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Pr="00DF62C4" w:rsidRDefault="00447AAD" w:rsidP="00DF62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Macroeconomic Principles: Types of Markets </w:t>
      </w:r>
    </w:p>
    <w:p w:rsidR="0009141F" w:rsidRPr="00DF62C4" w:rsidRDefault="00447AAD" w:rsidP="00DF62C4">
      <w:pPr>
        <w:spacing w:after="0" w:line="480" w:lineRule="auto"/>
        <w:jc w:val="center"/>
        <w:rPr>
          <w:rFonts w:ascii="Times New Roman" w:hAnsi="Times New Roman" w:cs="Times New Roman"/>
          <w:sz w:val="24"/>
          <w:szCs w:val="24"/>
        </w:rPr>
      </w:pPr>
      <w:r w:rsidRPr="00DF62C4">
        <w:rPr>
          <w:rFonts w:ascii="Times New Roman" w:hAnsi="Times New Roman" w:cs="Times New Roman"/>
          <w:sz w:val="24"/>
          <w:szCs w:val="24"/>
        </w:rPr>
        <w:t xml:space="preserve">Name </w:t>
      </w:r>
    </w:p>
    <w:p w:rsidR="0009141F" w:rsidRDefault="00447AAD" w:rsidP="00DF62C4">
      <w:pPr>
        <w:spacing w:after="0" w:line="480" w:lineRule="auto"/>
        <w:jc w:val="center"/>
        <w:rPr>
          <w:rFonts w:ascii="Times New Roman" w:hAnsi="Times New Roman" w:cs="Times New Roman"/>
          <w:sz w:val="24"/>
          <w:szCs w:val="24"/>
        </w:rPr>
      </w:pPr>
      <w:r w:rsidRPr="00DF62C4">
        <w:rPr>
          <w:rFonts w:ascii="Times New Roman" w:hAnsi="Times New Roman" w:cs="Times New Roman"/>
          <w:sz w:val="24"/>
          <w:szCs w:val="24"/>
        </w:rPr>
        <w:t xml:space="preserve">Institutional Affiliation </w:t>
      </w: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Default="00DF62C4" w:rsidP="00DF62C4">
      <w:pPr>
        <w:spacing w:after="0" w:line="480" w:lineRule="auto"/>
        <w:jc w:val="center"/>
        <w:rPr>
          <w:rFonts w:ascii="Times New Roman" w:hAnsi="Times New Roman" w:cs="Times New Roman"/>
          <w:sz w:val="24"/>
          <w:szCs w:val="24"/>
        </w:rPr>
      </w:pPr>
    </w:p>
    <w:p w:rsidR="00DF62C4" w:rsidRPr="00DF62C4" w:rsidRDefault="00447AAD" w:rsidP="00DF62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Macroeconomic Principles: Types Of Markets </w:t>
      </w:r>
    </w:p>
    <w:p w:rsidR="00CF4DFC" w:rsidRPr="00DF62C4" w:rsidRDefault="00447AAD" w:rsidP="00DF62C4">
      <w:pPr>
        <w:spacing w:after="0" w:line="480" w:lineRule="auto"/>
        <w:rPr>
          <w:rFonts w:ascii="Times New Roman" w:hAnsi="Times New Roman" w:cs="Times New Roman"/>
          <w:b/>
          <w:sz w:val="24"/>
          <w:szCs w:val="24"/>
        </w:rPr>
      </w:pPr>
      <w:r w:rsidRPr="00DF62C4">
        <w:rPr>
          <w:rFonts w:ascii="Times New Roman" w:hAnsi="Times New Roman" w:cs="Times New Roman"/>
          <w:b/>
          <w:sz w:val="24"/>
          <w:szCs w:val="24"/>
        </w:rPr>
        <w:t>Wooden no. 2 pencils</w:t>
      </w:r>
    </w:p>
    <w:p w:rsidR="00FC2CF6" w:rsidRPr="00DF62C4" w:rsidRDefault="00447AAD" w:rsidP="003E6397">
      <w:pPr>
        <w:spacing w:after="0" w:line="480" w:lineRule="auto"/>
        <w:ind w:firstLine="720"/>
        <w:rPr>
          <w:rFonts w:ascii="Times New Roman" w:hAnsi="Times New Roman" w:cs="Times New Roman"/>
          <w:sz w:val="24"/>
          <w:szCs w:val="24"/>
        </w:rPr>
      </w:pPr>
      <w:r w:rsidRPr="00DF62C4">
        <w:rPr>
          <w:rFonts w:ascii="Times New Roman" w:hAnsi="Times New Roman" w:cs="Times New Roman"/>
          <w:sz w:val="24"/>
          <w:szCs w:val="24"/>
        </w:rPr>
        <w:t xml:space="preserve">Wooden no. 2 pencils </w:t>
      </w:r>
      <w:r w:rsidR="001756BA" w:rsidRPr="00DF62C4">
        <w:rPr>
          <w:rFonts w:ascii="Times New Roman" w:hAnsi="Times New Roman" w:cs="Times New Roman"/>
          <w:sz w:val="24"/>
          <w:szCs w:val="24"/>
        </w:rPr>
        <w:t xml:space="preserve">is categorized as a competitive type of market since there established to be a large number of producers who have the potential of producing and selling wooden pencils, which are </w:t>
      </w:r>
      <w:r w:rsidR="004253BC" w:rsidRPr="00DF62C4">
        <w:rPr>
          <w:rFonts w:ascii="Times New Roman" w:hAnsi="Times New Roman" w:cs="Times New Roman"/>
          <w:sz w:val="24"/>
          <w:szCs w:val="24"/>
        </w:rPr>
        <w:t>similar</w:t>
      </w:r>
      <w:r w:rsidR="001756BA" w:rsidRPr="00DF62C4">
        <w:rPr>
          <w:rFonts w:ascii="Times New Roman" w:hAnsi="Times New Roman" w:cs="Times New Roman"/>
          <w:sz w:val="24"/>
          <w:szCs w:val="24"/>
        </w:rPr>
        <w:t xml:space="preserve"> products</w:t>
      </w:r>
      <w:r w:rsidR="008B68D1" w:rsidRPr="00DF62C4">
        <w:rPr>
          <w:rFonts w:ascii="Times New Roman" w:hAnsi="Times New Roman" w:cs="Times New Roman"/>
          <w:sz w:val="24"/>
          <w:szCs w:val="24"/>
        </w:rPr>
        <w:t xml:space="preserve"> (</w:t>
      </w:r>
      <w:r w:rsidR="008B68D1" w:rsidRPr="00DF62C4">
        <w:rPr>
          <w:rFonts w:ascii="Times New Roman" w:hAnsi="Times New Roman" w:cs="Times New Roman"/>
          <w:color w:val="222222"/>
          <w:sz w:val="24"/>
          <w:szCs w:val="24"/>
          <w:shd w:val="clear" w:color="auto" w:fill="FFFFFF"/>
        </w:rPr>
        <w:t xml:space="preserve">Boyd, Royer, &amp; Goto, 2019). </w:t>
      </w:r>
      <w:r w:rsidR="001756BA" w:rsidRPr="00DF62C4">
        <w:rPr>
          <w:rFonts w:ascii="Times New Roman" w:hAnsi="Times New Roman" w:cs="Times New Roman"/>
          <w:sz w:val="24"/>
          <w:szCs w:val="24"/>
        </w:rPr>
        <w:t>There are price takers since each producer form a part of the total market.</w:t>
      </w:r>
    </w:p>
    <w:p w:rsidR="00CF4DFC" w:rsidRPr="00DF62C4" w:rsidRDefault="00447AAD" w:rsidP="00DF62C4">
      <w:pPr>
        <w:spacing w:after="0" w:line="480" w:lineRule="auto"/>
        <w:rPr>
          <w:rFonts w:ascii="Times New Roman" w:hAnsi="Times New Roman" w:cs="Times New Roman"/>
          <w:b/>
          <w:sz w:val="24"/>
          <w:szCs w:val="24"/>
        </w:rPr>
      </w:pPr>
      <w:r w:rsidRPr="00DF62C4">
        <w:rPr>
          <w:rFonts w:ascii="Times New Roman" w:hAnsi="Times New Roman" w:cs="Times New Roman"/>
          <w:b/>
          <w:sz w:val="24"/>
          <w:szCs w:val="24"/>
        </w:rPr>
        <w:t>Copper</w:t>
      </w:r>
    </w:p>
    <w:p w:rsidR="001854AF" w:rsidRPr="00DF62C4" w:rsidRDefault="00447AAD" w:rsidP="003E6397">
      <w:pPr>
        <w:spacing w:after="0" w:line="480" w:lineRule="auto"/>
        <w:ind w:firstLine="720"/>
        <w:rPr>
          <w:rFonts w:ascii="Times New Roman" w:hAnsi="Times New Roman" w:cs="Times New Roman"/>
          <w:sz w:val="24"/>
          <w:szCs w:val="24"/>
        </w:rPr>
      </w:pPr>
      <w:r w:rsidRPr="00DF62C4">
        <w:rPr>
          <w:rFonts w:ascii="Times New Roman" w:hAnsi="Times New Roman" w:cs="Times New Roman"/>
          <w:sz w:val="24"/>
          <w:szCs w:val="24"/>
        </w:rPr>
        <w:t xml:space="preserve">Copper </w:t>
      </w:r>
      <w:r w:rsidR="00930338" w:rsidRPr="00DF62C4">
        <w:rPr>
          <w:rFonts w:ascii="Times New Roman" w:hAnsi="Times New Roman" w:cs="Times New Roman"/>
          <w:sz w:val="24"/>
          <w:szCs w:val="24"/>
        </w:rPr>
        <w:t>is also established to be a competitive type of market since other companies are producing a similar product.</w:t>
      </w:r>
      <w:r w:rsidR="009F6883" w:rsidRPr="00DF62C4">
        <w:rPr>
          <w:rFonts w:ascii="Times New Roman" w:hAnsi="Times New Roman" w:cs="Times New Roman"/>
          <w:sz w:val="24"/>
          <w:szCs w:val="24"/>
        </w:rPr>
        <w:t xml:space="preserve"> Such producers generating the identical coper are Codelco, Glencore (LSA: GLEN), Southern Copper, BHP Billiton, Rio Tinto, Anglo American, among other producers.</w:t>
      </w:r>
      <w:r w:rsidR="00930338" w:rsidRPr="00DF62C4">
        <w:rPr>
          <w:rFonts w:ascii="Times New Roman" w:hAnsi="Times New Roman" w:cs="Times New Roman"/>
          <w:sz w:val="24"/>
          <w:szCs w:val="24"/>
        </w:rPr>
        <w:t xml:space="preserve"> Similarly, the producers are the price taker in the market since each play a part of the total market.  </w:t>
      </w:r>
    </w:p>
    <w:p w:rsidR="00CF4DFC" w:rsidRPr="00DF62C4" w:rsidRDefault="00447AAD" w:rsidP="00DF62C4">
      <w:pPr>
        <w:spacing w:after="0" w:line="480" w:lineRule="auto"/>
        <w:rPr>
          <w:rFonts w:ascii="Times New Roman" w:hAnsi="Times New Roman" w:cs="Times New Roman"/>
          <w:b/>
          <w:sz w:val="24"/>
          <w:szCs w:val="24"/>
        </w:rPr>
      </w:pPr>
      <w:r w:rsidRPr="00DF62C4">
        <w:rPr>
          <w:rFonts w:ascii="Times New Roman" w:hAnsi="Times New Roman" w:cs="Times New Roman"/>
          <w:b/>
          <w:sz w:val="24"/>
          <w:szCs w:val="24"/>
        </w:rPr>
        <w:t xml:space="preserve">Local </w:t>
      </w:r>
      <w:r w:rsidR="00FC2CF6" w:rsidRPr="00DF62C4">
        <w:rPr>
          <w:rFonts w:ascii="Times New Roman" w:hAnsi="Times New Roman" w:cs="Times New Roman"/>
          <w:b/>
          <w:sz w:val="24"/>
          <w:szCs w:val="24"/>
        </w:rPr>
        <w:t xml:space="preserve">electricity </w:t>
      </w:r>
      <w:r w:rsidR="00E77F9D" w:rsidRPr="00DF62C4">
        <w:rPr>
          <w:rFonts w:ascii="Times New Roman" w:hAnsi="Times New Roman" w:cs="Times New Roman"/>
          <w:b/>
          <w:sz w:val="24"/>
          <w:szCs w:val="24"/>
        </w:rPr>
        <w:t>service</w:t>
      </w:r>
    </w:p>
    <w:p w:rsidR="00FC2CF6" w:rsidRPr="00DF62C4" w:rsidRDefault="00447AAD" w:rsidP="003E6397">
      <w:pPr>
        <w:spacing w:after="0" w:line="480" w:lineRule="auto"/>
        <w:ind w:firstLine="720"/>
        <w:rPr>
          <w:rFonts w:ascii="Times New Roman" w:hAnsi="Times New Roman" w:cs="Times New Roman"/>
          <w:sz w:val="24"/>
          <w:szCs w:val="24"/>
        </w:rPr>
      </w:pPr>
      <w:r w:rsidRPr="00DF62C4">
        <w:rPr>
          <w:rFonts w:ascii="Times New Roman" w:hAnsi="Times New Roman" w:cs="Times New Roman"/>
          <w:sz w:val="24"/>
          <w:szCs w:val="24"/>
        </w:rPr>
        <w:t>The local electricity falls under the category of a monopolistic type of market. More precisely, the local electricit</w:t>
      </w:r>
      <w:r w:rsidRPr="00DF62C4">
        <w:rPr>
          <w:rFonts w:ascii="Times New Roman" w:hAnsi="Times New Roman" w:cs="Times New Roman"/>
          <w:sz w:val="24"/>
          <w:szCs w:val="24"/>
        </w:rPr>
        <w:t xml:space="preserve">y </w:t>
      </w:r>
      <w:r w:rsidR="005577E2" w:rsidRPr="00DF62C4">
        <w:rPr>
          <w:rFonts w:ascii="Times New Roman" w:hAnsi="Times New Roman" w:cs="Times New Roman"/>
          <w:sz w:val="24"/>
          <w:szCs w:val="24"/>
        </w:rPr>
        <w:t>service is a natural monopoly</w:t>
      </w:r>
      <w:r w:rsidR="00125B53" w:rsidRPr="00DF62C4">
        <w:rPr>
          <w:rFonts w:ascii="Times New Roman" w:hAnsi="Times New Roman" w:cs="Times New Roman"/>
          <w:sz w:val="24"/>
          <w:szCs w:val="24"/>
        </w:rPr>
        <w:t xml:space="preserve"> (</w:t>
      </w:r>
      <w:r w:rsidR="00125B53" w:rsidRPr="00DF62C4">
        <w:rPr>
          <w:rFonts w:ascii="Times New Roman" w:hAnsi="Times New Roman" w:cs="Times New Roman"/>
          <w:color w:val="222222"/>
          <w:sz w:val="24"/>
          <w:szCs w:val="24"/>
          <w:shd w:val="clear" w:color="auto" w:fill="FFFFFF"/>
        </w:rPr>
        <w:t>Qi, 2019).</w:t>
      </w:r>
      <w:r w:rsidR="005577E2" w:rsidRPr="00DF62C4">
        <w:rPr>
          <w:rFonts w:ascii="Times New Roman" w:hAnsi="Times New Roman" w:cs="Times New Roman"/>
          <w:sz w:val="24"/>
          <w:szCs w:val="24"/>
        </w:rPr>
        <w:t xml:space="preserve"> The rise of natural monopoly is, as a result of the first supplier, the largest suppliers of the service, in the market enjoys the cost advantage over the rest of the companies producing similar products and services. The local electricity service providers are most advantageous to generate the service by the si</w:t>
      </w:r>
      <w:r w:rsidR="005A5FD1" w:rsidRPr="00DF62C4">
        <w:rPr>
          <w:rFonts w:ascii="Times New Roman" w:hAnsi="Times New Roman" w:cs="Times New Roman"/>
          <w:sz w:val="24"/>
          <w:szCs w:val="24"/>
        </w:rPr>
        <w:t>n</w:t>
      </w:r>
      <w:r w:rsidR="005577E2" w:rsidRPr="00DF62C4">
        <w:rPr>
          <w:rFonts w:ascii="Times New Roman" w:hAnsi="Times New Roman" w:cs="Times New Roman"/>
          <w:sz w:val="24"/>
          <w:szCs w:val="24"/>
        </w:rPr>
        <w:t xml:space="preserve">gle largest firm. For this reason, there is the restriction of other firms to enter the market. Therefore, it is identified as a monopoly. </w:t>
      </w:r>
    </w:p>
    <w:p w:rsidR="00CF4DFC" w:rsidRPr="00DF62C4" w:rsidRDefault="00447AAD" w:rsidP="00DF62C4">
      <w:pPr>
        <w:spacing w:after="0" w:line="480" w:lineRule="auto"/>
        <w:rPr>
          <w:rFonts w:ascii="Times New Roman" w:hAnsi="Times New Roman" w:cs="Times New Roman"/>
          <w:b/>
          <w:sz w:val="24"/>
          <w:szCs w:val="24"/>
        </w:rPr>
      </w:pPr>
      <w:r w:rsidRPr="00DF62C4">
        <w:rPr>
          <w:rFonts w:ascii="Times New Roman" w:hAnsi="Times New Roman" w:cs="Times New Roman"/>
          <w:b/>
          <w:sz w:val="24"/>
          <w:szCs w:val="24"/>
        </w:rPr>
        <w:t>Peanut butter.</w:t>
      </w:r>
    </w:p>
    <w:p w:rsidR="001854AF" w:rsidRPr="00DF62C4" w:rsidRDefault="00447AAD" w:rsidP="003E6397">
      <w:pPr>
        <w:spacing w:after="0" w:line="480" w:lineRule="auto"/>
        <w:ind w:firstLine="720"/>
        <w:rPr>
          <w:rFonts w:ascii="Times New Roman" w:hAnsi="Times New Roman" w:cs="Times New Roman"/>
          <w:sz w:val="24"/>
          <w:szCs w:val="24"/>
        </w:rPr>
      </w:pPr>
      <w:r w:rsidRPr="00DF62C4">
        <w:rPr>
          <w:rFonts w:ascii="Times New Roman" w:hAnsi="Times New Roman" w:cs="Times New Roman"/>
          <w:sz w:val="24"/>
          <w:szCs w:val="24"/>
        </w:rPr>
        <w:t>The peanut butter is established as a mono</w:t>
      </w:r>
      <w:r w:rsidRPr="00DF62C4">
        <w:rPr>
          <w:rFonts w:ascii="Times New Roman" w:hAnsi="Times New Roman" w:cs="Times New Roman"/>
          <w:sz w:val="24"/>
          <w:szCs w:val="24"/>
        </w:rPr>
        <w:t xml:space="preserve">polistic competitive market since there are many other </w:t>
      </w:r>
      <w:r w:rsidR="00446D36" w:rsidRPr="00DF62C4">
        <w:rPr>
          <w:rFonts w:ascii="Times New Roman" w:hAnsi="Times New Roman" w:cs="Times New Roman"/>
          <w:sz w:val="24"/>
          <w:szCs w:val="24"/>
        </w:rPr>
        <w:t>trademarks</w:t>
      </w:r>
      <w:r w:rsidRPr="00DF62C4">
        <w:rPr>
          <w:rFonts w:ascii="Times New Roman" w:hAnsi="Times New Roman" w:cs="Times New Roman"/>
          <w:sz w:val="24"/>
          <w:szCs w:val="24"/>
        </w:rPr>
        <w:t xml:space="preserve"> of butter that </w:t>
      </w:r>
      <w:r w:rsidR="00446D36" w:rsidRPr="00DF62C4">
        <w:rPr>
          <w:rFonts w:ascii="Times New Roman" w:hAnsi="Times New Roman" w:cs="Times New Roman"/>
          <w:sz w:val="24"/>
          <w:szCs w:val="24"/>
        </w:rPr>
        <w:t xml:space="preserve">are </w:t>
      </w:r>
      <w:r w:rsidRPr="00DF62C4">
        <w:rPr>
          <w:rFonts w:ascii="Times New Roman" w:hAnsi="Times New Roman" w:cs="Times New Roman"/>
          <w:sz w:val="24"/>
          <w:szCs w:val="24"/>
        </w:rPr>
        <w:t>already a</w:t>
      </w:r>
      <w:r w:rsidR="00446D36" w:rsidRPr="00DF62C4">
        <w:rPr>
          <w:rFonts w:ascii="Times New Roman" w:hAnsi="Times New Roman" w:cs="Times New Roman"/>
          <w:sz w:val="24"/>
          <w:szCs w:val="24"/>
        </w:rPr>
        <w:t>vailable in the market producing</w:t>
      </w:r>
      <w:r w:rsidRPr="00DF62C4">
        <w:rPr>
          <w:rFonts w:ascii="Times New Roman" w:hAnsi="Times New Roman" w:cs="Times New Roman"/>
          <w:sz w:val="24"/>
          <w:szCs w:val="24"/>
        </w:rPr>
        <w:t xml:space="preserve">, </w:t>
      </w:r>
      <w:r w:rsidR="00446D36" w:rsidRPr="00DF62C4">
        <w:rPr>
          <w:rFonts w:ascii="Times New Roman" w:hAnsi="Times New Roman" w:cs="Times New Roman"/>
          <w:sz w:val="24"/>
          <w:szCs w:val="24"/>
        </w:rPr>
        <w:t xml:space="preserve">to some </w:t>
      </w:r>
      <w:r w:rsidR="00446D36" w:rsidRPr="00DF62C4">
        <w:rPr>
          <w:rFonts w:ascii="Times New Roman" w:hAnsi="Times New Roman" w:cs="Times New Roman"/>
          <w:sz w:val="24"/>
          <w:szCs w:val="24"/>
        </w:rPr>
        <w:lastRenderedPageBreak/>
        <w:t>extent,</w:t>
      </w:r>
      <w:r w:rsidRPr="00DF62C4">
        <w:rPr>
          <w:rFonts w:ascii="Times New Roman" w:hAnsi="Times New Roman" w:cs="Times New Roman"/>
          <w:sz w:val="24"/>
          <w:szCs w:val="24"/>
        </w:rPr>
        <w:t xml:space="preserve"> differentiated </w:t>
      </w:r>
      <w:r w:rsidR="00446D36" w:rsidRPr="00DF62C4">
        <w:rPr>
          <w:rFonts w:ascii="Times New Roman" w:hAnsi="Times New Roman" w:cs="Times New Roman"/>
          <w:sz w:val="24"/>
          <w:szCs w:val="24"/>
        </w:rPr>
        <w:t>products. Commonly, the consumers are identified to be easily fascinated by a small change in the taste, appearance, and the quality of the product that they are used to</w:t>
      </w:r>
      <w:r w:rsidR="006D6E3E" w:rsidRPr="00DF62C4">
        <w:rPr>
          <w:rFonts w:ascii="Times New Roman" w:hAnsi="Times New Roman" w:cs="Times New Roman"/>
          <w:sz w:val="24"/>
          <w:szCs w:val="24"/>
        </w:rPr>
        <w:t xml:space="preserve"> (</w:t>
      </w:r>
      <w:r w:rsidR="006D6E3E" w:rsidRPr="00DF62C4">
        <w:rPr>
          <w:rFonts w:ascii="Times New Roman" w:hAnsi="Times New Roman" w:cs="Times New Roman"/>
          <w:color w:val="222222"/>
          <w:sz w:val="24"/>
          <w:szCs w:val="24"/>
          <w:shd w:val="clear" w:color="auto" w:fill="FFFFFF"/>
        </w:rPr>
        <w:t>Marsh, Jayasena, Gaskin, Baumert, &amp; Johnson, 2020).</w:t>
      </w:r>
      <w:r w:rsidR="00446D36" w:rsidRPr="00DF62C4">
        <w:rPr>
          <w:rFonts w:ascii="Times New Roman" w:hAnsi="Times New Roman" w:cs="Times New Roman"/>
          <w:sz w:val="24"/>
          <w:szCs w:val="24"/>
        </w:rPr>
        <w:t xml:space="preserve"> In this regard, the manufacturing companies making some slight variations in the product and finally enter the market with a new name of the brand. The new brand names are chosen that have a tendency to </w:t>
      </w:r>
      <w:r w:rsidR="003E6397">
        <w:rPr>
          <w:rFonts w:ascii="Times New Roman" w:hAnsi="Times New Roman" w:cs="Times New Roman"/>
          <w:sz w:val="24"/>
          <w:szCs w:val="24"/>
        </w:rPr>
        <w:t>attracting the</w:t>
      </w:r>
      <w:r w:rsidR="00446D36" w:rsidRPr="00DF62C4">
        <w:rPr>
          <w:rFonts w:ascii="Times New Roman" w:hAnsi="Times New Roman" w:cs="Times New Roman"/>
          <w:sz w:val="24"/>
          <w:szCs w:val="24"/>
        </w:rPr>
        <w:t xml:space="preserve"> potential customers.  </w:t>
      </w:r>
    </w:p>
    <w:p w:rsidR="00CF4DFC" w:rsidRPr="00DF62C4" w:rsidRDefault="00447AAD" w:rsidP="00DF62C4">
      <w:pPr>
        <w:spacing w:after="0" w:line="480" w:lineRule="auto"/>
        <w:rPr>
          <w:rFonts w:ascii="Times New Roman" w:hAnsi="Times New Roman" w:cs="Times New Roman"/>
          <w:b/>
          <w:sz w:val="24"/>
          <w:szCs w:val="24"/>
        </w:rPr>
      </w:pPr>
      <w:r w:rsidRPr="00DF62C4">
        <w:rPr>
          <w:rFonts w:ascii="Times New Roman" w:hAnsi="Times New Roman" w:cs="Times New Roman"/>
          <w:b/>
          <w:sz w:val="24"/>
          <w:szCs w:val="24"/>
        </w:rPr>
        <w:t>L</w:t>
      </w:r>
      <w:r w:rsidR="00FC2CF6" w:rsidRPr="00DF62C4">
        <w:rPr>
          <w:rFonts w:ascii="Times New Roman" w:hAnsi="Times New Roman" w:cs="Times New Roman"/>
          <w:b/>
          <w:sz w:val="24"/>
          <w:szCs w:val="24"/>
        </w:rPr>
        <w:t>ipstick</w:t>
      </w:r>
    </w:p>
    <w:p w:rsidR="00FC2CF6" w:rsidRPr="00DF62C4" w:rsidRDefault="00447AAD" w:rsidP="003E6397">
      <w:pPr>
        <w:spacing w:after="0" w:line="480" w:lineRule="auto"/>
        <w:ind w:firstLine="720"/>
        <w:rPr>
          <w:rFonts w:ascii="Times New Roman" w:hAnsi="Times New Roman" w:cs="Times New Roman"/>
          <w:sz w:val="24"/>
          <w:szCs w:val="24"/>
        </w:rPr>
      </w:pPr>
      <w:r w:rsidRPr="00DF62C4">
        <w:rPr>
          <w:rFonts w:ascii="Times New Roman" w:hAnsi="Times New Roman" w:cs="Times New Roman"/>
          <w:sz w:val="24"/>
          <w:szCs w:val="24"/>
        </w:rPr>
        <w:t xml:space="preserve">Lipstick falls </w:t>
      </w:r>
      <w:r w:rsidRPr="00DF62C4">
        <w:rPr>
          <w:rFonts w:ascii="Times New Roman" w:hAnsi="Times New Roman" w:cs="Times New Roman"/>
          <w:sz w:val="24"/>
          <w:szCs w:val="24"/>
        </w:rPr>
        <w:t>in the category of a monopolistic type of market. The supporting facts behind this motive are that there is the existence of many vendors who sell many types of lipstick varieties to entice ladies who love beauty as the target consumers</w:t>
      </w:r>
      <w:r w:rsidR="006D6E3E" w:rsidRPr="00DF62C4">
        <w:rPr>
          <w:rFonts w:ascii="Times New Roman" w:hAnsi="Times New Roman" w:cs="Times New Roman"/>
          <w:sz w:val="24"/>
          <w:szCs w:val="24"/>
        </w:rPr>
        <w:t xml:space="preserve"> (</w:t>
      </w:r>
      <w:r w:rsidR="006D6E3E" w:rsidRPr="00DF62C4">
        <w:rPr>
          <w:rFonts w:ascii="Times New Roman" w:hAnsi="Times New Roman" w:cs="Times New Roman"/>
          <w:color w:val="222222"/>
          <w:sz w:val="24"/>
          <w:szCs w:val="24"/>
          <w:shd w:val="clear" w:color="auto" w:fill="FFFFFF"/>
        </w:rPr>
        <w:t>Mankiw, 2020)</w:t>
      </w:r>
      <w:r w:rsidRPr="00DF62C4">
        <w:rPr>
          <w:rFonts w:ascii="Times New Roman" w:hAnsi="Times New Roman" w:cs="Times New Roman"/>
          <w:sz w:val="24"/>
          <w:szCs w:val="24"/>
        </w:rPr>
        <w:t>. Not</w:t>
      </w:r>
      <w:r w:rsidRPr="00DF62C4">
        <w:rPr>
          <w:rFonts w:ascii="Times New Roman" w:hAnsi="Times New Roman" w:cs="Times New Roman"/>
          <w:sz w:val="24"/>
          <w:szCs w:val="24"/>
        </w:rPr>
        <w:t xml:space="preserve">ably, there is a degree of product differentiation </w:t>
      </w:r>
      <w:r w:rsidR="00CE3094" w:rsidRPr="00DF62C4">
        <w:rPr>
          <w:rFonts w:ascii="Times New Roman" w:hAnsi="Times New Roman" w:cs="Times New Roman"/>
          <w:sz w:val="24"/>
          <w:szCs w:val="24"/>
        </w:rPr>
        <w:t>that enhances the market for the lipstick to have no perfect substitution.</w:t>
      </w:r>
    </w:p>
    <w:p w:rsidR="00FF1320" w:rsidRPr="00DF62C4" w:rsidRDefault="00FF1320" w:rsidP="00DF62C4">
      <w:pPr>
        <w:spacing w:after="0" w:line="480" w:lineRule="auto"/>
        <w:rPr>
          <w:rFonts w:ascii="Times New Roman" w:hAnsi="Times New Roman" w:cs="Times New Roman"/>
          <w:sz w:val="24"/>
          <w:szCs w:val="24"/>
        </w:rPr>
      </w:pPr>
    </w:p>
    <w:p w:rsidR="004E5DC8" w:rsidRPr="00DF62C4" w:rsidRDefault="004E5DC8" w:rsidP="00DF62C4">
      <w:pPr>
        <w:spacing w:after="0" w:line="480" w:lineRule="auto"/>
        <w:rPr>
          <w:rFonts w:ascii="Times New Roman" w:hAnsi="Times New Roman" w:cs="Times New Roman"/>
          <w:sz w:val="24"/>
          <w:szCs w:val="24"/>
        </w:rPr>
      </w:pPr>
    </w:p>
    <w:p w:rsidR="004E5DC8" w:rsidRPr="00DF62C4" w:rsidRDefault="004E5DC8" w:rsidP="00DF62C4">
      <w:pPr>
        <w:spacing w:after="0" w:line="480" w:lineRule="auto"/>
        <w:rPr>
          <w:rFonts w:ascii="Times New Roman" w:hAnsi="Times New Roman" w:cs="Times New Roman"/>
          <w:sz w:val="24"/>
          <w:szCs w:val="24"/>
        </w:rPr>
      </w:pPr>
    </w:p>
    <w:p w:rsidR="004E5DC8" w:rsidRPr="00DF62C4" w:rsidRDefault="004E5DC8" w:rsidP="00DF62C4">
      <w:pPr>
        <w:spacing w:after="0" w:line="480" w:lineRule="auto"/>
        <w:rPr>
          <w:rFonts w:ascii="Times New Roman" w:hAnsi="Times New Roman" w:cs="Times New Roman"/>
          <w:sz w:val="24"/>
          <w:szCs w:val="24"/>
        </w:rPr>
      </w:pPr>
    </w:p>
    <w:p w:rsidR="004E5DC8" w:rsidRPr="00DF62C4" w:rsidRDefault="004E5DC8" w:rsidP="00DF62C4">
      <w:pPr>
        <w:spacing w:after="0" w:line="480" w:lineRule="auto"/>
        <w:rPr>
          <w:rFonts w:ascii="Times New Roman" w:hAnsi="Times New Roman" w:cs="Times New Roman"/>
          <w:sz w:val="24"/>
          <w:szCs w:val="24"/>
        </w:rPr>
      </w:pPr>
    </w:p>
    <w:p w:rsidR="004E5DC8" w:rsidRPr="00DF62C4" w:rsidRDefault="004E5DC8" w:rsidP="00DF62C4">
      <w:pPr>
        <w:spacing w:after="0" w:line="480" w:lineRule="auto"/>
        <w:rPr>
          <w:rFonts w:ascii="Times New Roman" w:hAnsi="Times New Roman" w:cs="Times New Roman"/>
          <w:sz w:val="24"/>
          <w:szCs w:val="24"/>
        </w:rPr>
      </w:pPr>
    </w:p>
    <w:p w:rsidR="004E5DC8" w:rsidRPr="00DF62C4" w:rsidRDefault="004E5DC8" w:rsidP="00DF62C4">
      <w:pPr>
        <w:spacing w:after="0" w:line="480" w:lineRule="auto"/>
        <w:rPr>
          <w:rFonts w:ascii="Times New Roman" w:hAnsi="Times New Roman" w:cs="Times New Roman"/>
          <w:sz w:val="24"/>
          <w:szCs w:val="24"/>
        </w:rPr>
      </w:pPr>
    </w:p>
    <w:p w:rsidR="004E5DC8" w:rsidRPr="00DF62C4" w:rsidRDefault="004E5DC8" w:rsidP="00DF62C4">
      <w:pPr>
        <w:spacing w:after="0" w:line="480" w:lineRule="auto"/>
        <w:rPr>
          <w:rFonts w:ascii="Times New Roman" w:hAnsi="Times New Roman" w:cs="Times New Roman"/>
          <w:sz w:val="24"/>
          <w:szCs w:val="24"/>
        </w:rPr>
      </w:pPr>
    </w:p>
    <w:p w:rsidR="00C856E4" w:rsidRDefault="00C856E4" w:rsidP="00DF62C4">
      <w:pPr>
        <w:spacing w:after="0" w:line="480" w:lineRule="auto"/>
        <w:rPr>
          <w:rFonts w:ascii="Times New Roman" w:hAnsi="Times New Roman" w:cs="Times New Roman"/>
          <w:sz w:val="24"/>
          <w:szCs w:val="24"/>
        </w:rPr>
      </w:pPr>
    </w:p>
    <w:p w:rsidR="00C856E4" w:rsidRDefault="00C856E4" w:rsidP="00DF62C4">
      <w:pPr>
        <w:spacing w:after="0" w:line="480" w:lineRule="auto"/>
        <w:rPr>
          <w:rFonts w:ascii="Times New Roman" w:hAnsi="Times New Roman" w:cs="Times New Roman"/>
          <w:sz w:val="24"/>
          <w:szCs w:val="24"/>
        </w:rPr>
      </w:pPr>
    </w:p>
    <w:p w:rsidR="00C856E4" w:rsidRDefault="00C856E4" w:rsidP="00DF62C4">
      <w:pPr>
        <w:spacing w:after="0" w:line="480" w:lineRule="auto"/>
        <w:rPr>
          <w:rFonts w:ascii="Times New Roman" w:hAnsi="Times New Roman" w:cs="Times New Roman"/>
          <w:sz w:val="24"/>
          <w:szCs w:val="24"/>
        </w:rPr>
      </w:pPr>
    </w:p>
    <w:p w:rsidR="00FF1320" w:rsidRPr="00DF62C4" w:rsidRDefault="00447AAD" w:rsidP="00C856E4">
      <w:pPr>
        <w:spacing w:after="0" w:line="480" w:lineRule="auto"/>
        <w:jc w:val="center"/>
        <w:rPr>
          <w:rFonts w:ascii="Times New Roman" w:hAnsi="Times New Roman" w:cs="Times New Roman"/>
          <w:sz w:val="24"/>
          <w:szCs w:val="24"/>
        </w:rPr>
      </w:pPr>
      <w:r w:rsidRPr="00DF62C4">
        <w:rPr>
          <w:rFonts w:ascii="Times New Roman" w:hAnsi="Times New Roman" w:cs="Times New Roman"/>
          <w:sz w:val="24"/>
          <w:szCs w:val="24"/>
        </w:rPr>
        <w:lastRenderedPageBreak/>
        <w:t>References</w:t>
      </w:r>
    </w:p>
    <w:p w:rsidR="00C856E4" w:rsidRPr="00DF62C4" w:rsidRDefault="00C856E4" w:rsidP="00C856E4">
      <w:pPr>
        <w:spacing w:after="0" w:line="480" w:lineRule="auto"/>
        <w:ind w:left="720" w:hanging="720"/>
        <w:rPr>
          <w:rFonts w:ascii="Times New Roman" w:hAnsi="Times New Roman" w:cs="Times New Roman"/>
          <w:color w:val="222222"/>
          <w:sz w:val="24"/>
          <w:szCs w:val="24"/>
          <w:shd w:val="clear" w:color="auto" w:fill="FFFFFF"/>
        </w:rPr>
      </w:pPr>
      <w:r w:rsidRPr="00DF62C4">
        <w:rPr>
          <w:rFonts w:ascii="Times New Roman" w:hAnsi="Times New Roman" w:cs="Times New Roman"/>
          <w:color w:val="222222"/>
          <w:sz w:val="24"/>
          <w:szCs w:val="24"/>
          <w:shd w:val="clear" w:color="auto" w:fill="FFFFFF"/>
        </w:rPr>
        <w:t>Boyd, B., Royer, S., &amp; Goto, T. (2019). Competitive advantage in long-lived family firms: Implications of market characteristics and strategically relevant knowledge. In </w:t>
      </w:r>
      <w:r w:rsidRPr="00DF62C4">
        <w:rPr>
          <w:rFonts w:ascii="Times New Roman" w:hAnsi="Times New Roman" w:cs="Times New Roman"/>
          <w:i/>
          <w:iCs/>
          <w:color w:val="222222"/>
          <w:sz w:val="24"/>
          <w:szCs w:val="24"/>
          <w:shd w:val="clear" w:color="auto" w:fill="FFFFFF"/>
        </w:rPr>
        <w:t>The Palgrave handbook of heterogeneity among family firms</w:t>
      </w:r>
      <w:r w:rsidRPr="00DF62C4">
        <w:rPr>
          <w:rFonts w:ascii="Times New Roman" w:hAnsi="Times New Roman" w:cs="Times New Roman"/>
          <w:color w:val="222222"/>
          <w:sz w:val="24"/>
          <w:szCs w:val="24"/>
          <w:shd w:val="clear" w:color="auto" w:fill="FFFFFF"/>
        </w:rPr>
        <w:t> (pp. 961-1000). Palgrave Macmillan, Cham.</w:t>
      </w:r>
    </w:p>
    <w:p w:rsidR="00C856E4" w:rsidRPr="00DF62C4" w:rsidRDefault="00C856E4" w:rsidP="00C856E4">
      <w:pPr>
        <w:spacing w:after="0" w:line="480" w:lineRule="auto"/>
        <w:ind w:left="720" w:hanging="720"/>
        <w:rPr>
          <w:rFonts w:ascii="Times New Roman" w:hAnsi="Times New Roman" w:cs="Times New Roman"/>
          <w:color w:val="222222"/>
          <w:sz w:val="24"/>
          <w:szCs w:val="24"/>
          <w:shd w:val="clear" w:color="auto" w:fill="FFFFFF"/>
        </w:rPr>
      </w:pPr>
      <w:proofErr w:type="spellStart"/>
      <w:r w:rsidRPr="00DF62C4">
        <w:rPr>
          <w:rFonts w:ascii="Times New Roman" w:hAnsi="Times New Roman" w:cs="Times New Roman"/>
          <w:color w:val="222222"/>
          <w:sz w:val="24"/>
          <w:szCs w:val="24"/>
          <w:shd w:val="clear" w:color="auto" w:fill="FFFFFF"/>
        </w:rPr>
        <w:t>Mankiw</w:t>
      </w:r>
      <w:proofErr w:type="spellEnd"/>
      <w:r w:rsidRPr="00DF62C4">
        <w:rPr>
          <w:rFonts w:ascii="Times New Roman" w:hAnsi="Times New Roman" w:cs="Times New Roman"/>
          <w:color w:val="222222"/>
          <w:sz w:val="24"/>
          <w:szCs w:val="24"/>
          <w:shd w:val="clear" w:color="auto" w:fill="FFFFFF"/>
        </w:rPr>
        <w:t>, N. G. (2020). </w:t>
      </w:r>
      <w:r w:rsidRPr="00DF62C4">
        <w:rPr>
          <w:rFonts w:ascii="Times New Roman" w:hAnsi="Times New Roman" w:cs="Times New Roman"/>
          <w:i/>
          <w:iCs/>
          <w:color w:val="222222"/>
          <w:sz w:val="24"/>
          <w:szCs w:val="24"/>
          <w:shd w:val="clear" w:color="auto" w:fill="FFFFFF"/>
        </w:rPr>
        <w:t>Principles of microeconomics</w:t>
      </w:r>
      <w:r w:rsidRPr="00DF62C4">
        <w:rPr>
          <w:rFonts w:ascii="Times New Roman" w:hAnsi="Times New Roman" w:cs="Times New Roman"/>
          <w:color w:val="222222"/>
          <w:sz w:val="24"/>
          <w:szCs w:val="24"/>
          <w:shd w:val="clear" w:color="auto" w:fill="FFFFFF"/>
        </w:rPr>
        <w:t>. Cengage Learning.</w:t>
      </w:r>
    </w:p>
    <w:p w:rsidR="00C856E4" w:rsidRPr="00DF62C4" w:rsidRDefault="00C856E4" w:rsidP="00C856E4">
      <w:pPr>
        <w:spacing w:after="0" w:line="480" w:lineRule="auto"/>
        <w:ind w:left="720" w:hanging="720"/>
        <w:rPr>
          <w:rFonts w:ascii="Times New Roman" w:hAnsi="Times New Roman" w:cs="Times New Roman"/>
          <w:sz w:val="24"/>
          <w:szCs w:val="24"/>
        </w:rPr>
      </w:pPr>
      <w:r w:rsidRPr="00DF62C4">
        <w:rPr>
          <w:rFonts w:ascii="Times New Roman" w:hAnsi="Times New Roman" w:cs="Times New Roman"/>
          <w:color w:val="222222"/>
          <w:sz w:val="24"/>
          <w:szCs w:val="24"/>
          <w:shd w:val="clear" w:color="auto" w:fill="FFFFFF"/>
        </w:rPr>
        <w:t>Marsh, J. T., Jayasena, S., Gaskin, F., Baumert, J. L., &amp; Johnson, P. (2020). Thermal processing of peanut impacts detection by current analytical techniques</w:t>
      </w:r>
      <w:r w:rsidRPr="00DF62C4">
        <w:rPr>
          <w:rFonts w:ascii="Times New Roman" w:hAnsi="Times New Roman" w:cs="Times New Roman"/>
          <w:i/>
          <w:iCs/>
          <w:color w:val="222222"/>
          <w:sz w:val="24"/>
          <w:szCs w:val="24"/>
          <w:shd w:val="clear" w:color="auto" w:fill="FFFFFF"/>
        </w:rPr>
        <w:t>: food Chemistry</w:t>
      </w:r>
      <w:r w:rsidRPr="00DF62C4">
        <w:rPr>
          <w:rFonts w:ascii="Times New Roman" w:hAnsi="Times New Roman" w:cs="Times New Roman"/>
          <w:color w:val="222222"/>
          <w:sz w:val="24"/>
          <w:szCs w:val="24"/>
          <w:shd w:val="clear" w:color="auto" w:fill="FFFFFF"/>
        </w:rPr>
        <w:t>, </w:t>
      </w:r>
      <w:r w:rsidRPr="00DF62C4">
        <w:rPr>
          <w:rFonts w:ascii="Times New Roman" w:hAnsi="Times New Roman" w:cs="Times New Roman"/>
          <w:i/>
          <w:iCs/>
          <w:color w:val="222222"/>
          <w:sz w:val="24"/>
          <w:szCs w:val="24"/>
          <w:shd w:val="clear" w:color="auto" w:fill="FFFFFF"/>
        </w:rPr>
        <w:t>313</w:t>
      </w:r>
      <w:r w:rsidRPr="00DF62C4">
        <w:rPr>
          <w:rFonts w:ascii="Times New Roman" w:hAnsi="Times New Roman" w:cs="Times New Roman"/>
          <w:color w:val="222222"/>
          <w:sz w:val="24"/>
          <w:szCs w:val="24"/>
          <w:shd w:val="clear" w:color="auto" w:fill="FFFFFF"/>
        </w:rPr>
        <w:t>, 126019.</w:t>
      </w:r>
    </w:p>
    <w:p w:rsidR="00C856E4" w:rsidRPr="00DF62C4" w:rsidRDefault="00C856E4" w:rsidP="00C856E4">
      <w:pPr>
        <w:spacing w:after="0" w:line="480" w:lineRule="auto"/>
        <w:ind w:left="720" w:hanging="720"/>
        <w:rPr>
          <w:rFonts w:ascii="Times New Roman" w:hAnsi="Times New Roman" w:cs="Times New Roman"/>
          <w:color w:val="222222"/>
          <w:sz w:val="24"/>
          <w:szCs w:val="24"/>
          <w:shd w:val="clear" w:color="auto" w:fill="FFFFFF"/>
        </w:rPr>
      </w:pPr>
      <w:r w:rsidRPr="00DF62C4">
        <w:rPr>
          <w:rFonts w:ascii="Times New Roman" w:hAnsi="Times New Roman" w:cs="Times New Roman"/>
          <w:color w:val="222222"/>
          <w:sz w:val="24"/>
          <w:szCs w:val="24"/>
          <w:shd w:val="clear" w:color="auto" w:fill="FFFFFF"/>
        </w:rPr>
        <w:t xml:space="preserve">Qi, X. (2019, April). Exploration of Financial Management Innovation of Integrated Energy Service Enterprises. In </w:t>
      </w:r>
      <w:r w:rsidRPr="00DF62C4">
        <w:rPr>
          <w:rFonts w:ascii="Times New Roman" w:hAnsi="Times New Roman" w:cs="Times New Roman"/>
          <w:i/>
          <w:iCs/>
          <w:color w:val="222222"/>
          <w:sz w:val="24"/>
          <w:szCs w:val="24"/>
          <w:shd w:val="clear" w:color="auto" w:fill="FFFFFF"/>
        </w:rPr>
        <w:t>IOP Conference Series: Earth an</w:t>
      </w:r>
      <w:bookmarkStart w:id="0" w:name="_GoBack"/>
      <w:bookmarkEnd w:id="0"/>
      <w:r w:rsidRPr="00DF62C4">
        <w:rPr>
          <w:rFonts w:ascii="Times New Roman" w:hAnsi="Times New Roman" w:cs="Times New Roman"/>
          <w:i/>
          <w:iCs/>
          <w:color w:val="222222"/>
          <w:sz w:val="24"/>
          <w:szCs w:val="24"/>
          <w:shd w:val="clear" w:color="auto" w:fill="FFFFFF"/>
        </w:rPr>
        <w:t>d Environmental Science</w:t>
      </w:r>
      <w:r w:rsidRPr="00DF62C4">
        <w:rPr>
          <w:rFonts w:ascii="Times New Roman" w:hAnsi="Times New Roman" w:cs="Times New Roman"/>
          <w:color w:val="222222"/>
          <w:sz w:val="24"/>
          <w:szCs w:val="24"/>
          <w:shd w:val="clear" w:color="auto" w:fill="FFFFFF"/>
        </w:rPr>
        <w:t> (Vol. 252, No. 3, p. 032073). IOP Publishing.</w:t>
      </w:r>
    </w:p>
    <w:sectPr w:rsidR="00C856E4" w:rsidRPr="00DF62C4" w:rsidSect="00207C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AAD" w:rsidRDefault="00447AAD">
      <w:pPr>
        <w:spacing w:after="0" w:line="240" w:lineRule="auto"/>
      </w:pPr>
      <w:r>
        <w:separator/>
      </w:r>
    </w:p>
  </w:endnote>
  <w:endnote w:type="continuationSeparator" w:id="0">
    <w:p w:rsidR="00447AAD" w:rsidRDefault="00447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AAD" w:rsidRDefault="00447AAD">
      <w:pPr>
        <w:spacing w:after="0" w:line="240" w:lineRule="auto"/>
      </w:pPr>
      <w:r>
        <w:separator/>
      </w:r>
    </w:p>
  </w:footnote>
  <w:footnote w:type="continuationSeparator" w:id="0">
    <w:p w:rsidR="00447AAD" w:rsidRDefault="00447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15955906"/>
      <w:docPartObj>
        <w:docPartGallery w:val="Page Numbers (Top of Page)"/>
        <w:docPartUnique/>
      </w:docPartObj>
    </w:sdtPr>
    <w:sdtEndPr>
      <w:rPr>
        <w:noProof/>
      </w:rPr>
    </w:sdtEndPr>
    <w:sdtContent>
      <w:p w:rsidR="00207C9C" w:rsidRPr="00207C9C" w:rsidRDefault="00447AAD">
        <w:pPr>
          <w:pStyle w:val="Header"/>
          <w:jc w:val="right"/>
          <w:rPr>
            <w:rFonts w:ascii="Times New Roman" w:hAnsi="Times New Roman" w:cs="Times New Roman"/>
            <w:sz w:val="24"/>
            <w:szCs w:val="24"/>
          </w:rPr>
        </w:pPr>
        <w:r w:rsidRPr="00207C9C">
          <w:rPr>
            <w:rFonts w:ascii="Times New Roman" w:hAnsi="Times New Roman" w:cs="Times New Roman"/>
            <w:sz w:val="24"/>
            <w:szCs w:val="24"/>
          </w:rPr>
          <w:t xml:space="preserve">MACROECONOMIC PRINCIPLES       </w:t>
        </w:r>
        <w:r>
          <w:rPr>
            <w:rFonts w:ascii="Times New Roman" w:hAnsi="Times New Roman" w:cs="Times New Roman"/>
            <w:sz w:val="24"/>
            <w:szCs w:val="24"/>
          </w:rPr>
          <w:t xml:space="preserve">                        </w:t>
        </w:r>
        <w:r w:rsidRPr="00207C9C">
          <w:rPr>
            <w:rFonts w:ascii="Times New Roman" w:hAnsi="Times New Roman" w:cs="Times New Roman"/>
            <w:sz w:val="24"/>
            <w:szCs w:val="24"/>
          </w:rPr>
          <w:t xml:space="preserve">                                                               </w:t>
        </w:r>
        <w:r w:rsidRPr="00207C9C">
          <w:rPr>
            <w:rFonts w:ascii="Times New Roman" w:hAnsi="Times New Roman" w:cs="Times New Roman"/>
            <w:sz w:val="24"/>
            <w:szCs w:val="24"/>
          </w:rPr>
          <w:fldChar w:fldCharType="begin"/>
        </w:r>
        <w:r w:rsidRPr="00207C9C">
          <w:rPr>
            <w:rFonts w:ascii="Times New Roman" w:hAnsi="Times New Roman" w:cs="Times New Roman"/>
            <w:sz w:val="24"/>
            <w:szCs w:val="24"/>
          </w:rPr>
          <w:instrText xml:space="preserve"> PAGE   \* MERGEFORMAT </w:instrText>
        </w:r>
        <w:r w:rsidRPr="00207C9C">
          <w:rPr>
            <w:rFonts w:ascii="Times New Roman" w:hAnsi="Times New Roman" w:cs="Times New Roman"/>
            <w:sz w:val="24"/>
            <w:szCs w:val="24"/>
          </w:rPr>
          <w:fldChar w:fldCharType="separate"/>
        </w:r>
        <w:r w:rsidR="00C856E4">
          <w:rPr>
            <w:rFonts w:ascii="Times New Roman" w:hAnsi="Times New Roman" w:cs="Times New Roman"/>
            <w:noProof/>
            <w:sz w:val="24"/>
            <w:szCs w:val="24"/>
          </w:rPr>
          <w:t>3</w:t>
        </w:r>
        <w:r w:rsidRPr="00207C9C">
          <w:rPr>
            <w:rFonts w:ascii="Times New Roman" w:hAnsi="Times New Roman" w:cs="Times New Roman"/>
            <w:noProof/>
            <w:sz w:val="24"/>
            <w:szCs w:val="24"/>
          </w:rPr>
          <w:fldChar w:fldCharType="end"/>
        </w:r>
      </w:p>
    </w:sdtContent>
  </w:sdt>
  <w:p w:rsidR="00207C9C" w:rsidRPr="00207C9C" w:rsidRDefault="00207C9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C9C" w:rsidRPr="00207C9C" w:rsidRDefault="00447AAD">
    <w:pPr>
      <w:pStyle w:val="Header"/>
      <w:jc w:val="right"/>
      <w:rPr>
        <w:rFonts w:ascii="Times New Roman" w:hAnsi="Times New Roman" w:cs="Times New Roman"/>
        <w:sz w:val="24"/>
        <w:szCs w:val="24"/>
      </w:rPr>
    </w:pPr>
    <w:r w:rsidRPr="00207C9C">
      <w:rPr>
        <w:rFonts w:ascii="Times New Roman" w:hAnsi="Times New Roman" w:cs="Times New Roman"/>
        <w:sz w:val="24"/>
        <w:szCs w:val="24"/>
      </w:rPr>
      <w:t>Running head: MACROECONOMIC PRINCIPLES</w:t>
    </w:r>
    <w:r>
      <w:rPr>
        <w:rFonts w:ascii="Times New Roman" w:hAnsi="Times New Roman" w:cs="Times New Roman"/>
        <w:sz w:val="24"/>
        <w:szCs w:val="24"/>
      </w:rPr>
      <w:t xml:space="preserve">     </w:t>
    </w:r>
    <w:r w:rsidRPr="00207C9C">
      <w:rPr>
        <w:rFonts w:ascii="Times New Roman" w:hAnsi="Times New Roman" w:cs="Times New Roman"/>
        <w:sz w:val="24"/>
        <w:szCs w:val="24"/>
      </w:rPr>
      <w:t xml:space="preserve">                                                                 </w:t>
    </w:r>
    <w:sdt>
      <w:sdtPr>
        <w:rPr>
          <w:rFonts w:ascii="Times New Roman" w:hAnsi="Times New Roman" w:cs="Times New Roman"/>
          <w:sz w:val="24"/>
          <w:szCs w:val="24"/>
        </w:rPr>
        <w:id w:val="-378856131"/>
        <w:docPartObj>
          <w:docPartGallery w:val="Page Numbers (Top of Page)"/>
          <w:docPartUnique/>
        </w:docPartObj>
      </w:sdtPr>
      <w:sdtEndPr>
        <w:rPr>
          <w:noProof/>
        </w:rPr>
      </w:sdtEndPr>
      <w:sdtContent>
        <w:r w:rsidRPr="00207C9C">
          <w:rPr>
            <w:rFonts w:ascii="Times New Roman" w:hAnsi="Times New Roman" w:cs="Times New Roman"/>
            <w:sz w:val="24"/>
            <w:szCs w:val="24"/>
          </w:rPr>
          <w:fldChar w:fldCharType="begin"/>
        </w:r>
        <w:r w:rsidRPr="00207C9C">
          <w:rPr>
            <w:rFonts w:ascii="Times New Roman" w:hAnsi="Times New Roman" w:cs="Times New Roman"/>
            <w:sz w:val="24"/>
            <w:szCs w:val="24"/>
          </w:rPr>
          <w:instrText xml:space="preserve"> PAGE   \* MERGEFORMAT </w:instrText>
        </w:r>
        <w:r w:rsidRPr="00207C9C">
          <w:rPr>
            <w:rFonts w:ascii="Times New Roman" w:hAnsi="Times New Roman" w:cs="Times New Roman"/>
            <w:sz w:val="24"/>
            <w:szCs w:val="24"/>
          </w:rPr>
          <w:fldChar w:fldCharType="separate"/>
        </w:r>
        <w:r w:rsidR="00C856E4">
          <w:rPr>
            <w:rFonts w:ascii="Times New Roman" w:hAnsi="Times New Roman" w:cs="Times New Roman"/>
            <w:noProof/>
            <w:sz w:val="24"/>
            <w:szCs w:val="24"/>
          </w:rPr>
          <w:t>1</w:t>
        </w:r>
        <w:r w:rsidRPr="00207C9C">
          <w:rPr>
            <w:rFonts w:ascii="Times New Roman" w:hAnsi="Times New Roman" w:cs="Times New Roman"/>
            <w:noProof/>
            <w:sz w:val="24"/>
            <w:szCs w:val="24"/>
          </w:rPr>
          <w:fldChar w:fldCharType="end"/>
        </w:r>
      </w:sdtContent>
    </w:sdt>
  </w:p>
  <w:p w:rsidR="00207C9C" w:rsidRPr="00207C9C" w:rsidRDefault="00207C9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5D4"/>
    <w:rsid w:val="000237C7"/>
    <w:rsid w:val="0009141F"/>
    <w:rsid w:val="00125B53"/>
    <w:rsid w:val="001756BA"/>
    <w:rsid w:val="001854AF"/>
    <w:rsid w:val="00207C9C"/>
    <w:rsid w:val="00357F63"/>
    <w:rsid w:val="003E6397"/>
    <w:rsid w:val="004253BC"/>
    <w:rsid w:val="004320DC"/>
    <w:rsid w:val="00446D36"/>
    <w:rsid w:val="004475D4"/>
    <w:rsid w:val="00447AAD"/>
    <w:rsid w:val="004E5DC8"/>
    <w:rsid w:val="005577E2"/>
    <w:rsid w:val="005A5FD1"/>
    <w:rsid w:val="006D6E3E"/>
    <w:rsid w:val="008B68D1"/>
    <w:rsid w:val="00930338"/>
    <w:rsid w:val="009F6883"/>
    <w:rsid w:val="00C07E5A"/>
    <w:rsid w:val="00C734DE"/>
    <w:rsid w:val="00C856E4"/>
    <w:rsid w:val="00CE3094"/>
    <w:rsid w:val="00CF4DFC"/>
    <w:rsid w:val="00D835D4"/>
    <w:rsid w:val="00DF62C4"/>
    <w:rsid w:val="00E77F9D"/>
    <w:rsid w:val="00F43D09"/>
    <w:rsid w:val="00FC2CF6"/>
    <w:rsid w:val="00FF1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DE686"/>
  <w15:chartTrackingRefBased/>
  <w15:docId w15:val="{210022A6-3B70-43E9-B107-539C8AA47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C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C9C"/>
  </w:style>
  <w:style w:type="paragraph" w:styleId="Footer">
    <w:name w:val="footer"/>
    <w:basedOn w:val="Normal"/>
    <w:link w:val="FooterChar"/>
    <w:uiPriority w:val="99"/>
    <w:unhideWhenUsed/>
    <w:rsid w:val="00207C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4</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24</cp:revision>
  <dcterms:created xsi:type="dcterms:W3CDTF">2020-04-27T19:56:00Z</dcterms:created>
  <dcterms:modified xsi:type="dcterms:W3CDTF">2020-04-27T22:10:00Z</dcterms:modified>
</cp:coreProperties>
</file>